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22" w:type="dxa"/>
        <w:jc w:val="left"/>
        <w:tblInd w:w="36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42"/>
        <w:gridCol w:w="4680"/>
      </w:tblGrid>
      <w:tr>
        <w:tblPrEx>
          <w:shd w:val="clear" w:color="auto" w:fill="ced7e7"/>
        </w:tblPrEx>
        <w:trPr>
          <w:trHeight w:val="310" w:hRule="atLeast"/>
        </w:trPr>
        <w:tc>
          <w:tcPr>
            <w:tcW w:type="dxa" w:w="4842"/>
            <w:tcBorders>
              <w:top w:val="nil"/>
              <w:left w:val="nil"/>
              <w:bottom w:val="nil"/>
              <w:right w:val="nil"/>
            </w:tcBorders>
            <w:shd w:val="clear" w:color="auto" w:fill="auto"/>
            <w:tcMar>
              <w:top w:type="dxa" w:w="80"/>
              <w:left w:type="dxa" w:w="80"/>
              <w:bottom w:type="dxa" w:w="80"/>
              <w:right w:type="dxa" w:w="80"/>
            </w:tcMar>
            <w:vAlign w:val="top"/>
          </w:tcPr>
          <w:p>
            <w:pPr>
              <w:pStyle w:val="VenueLine"/>
            </w:pPr>
            <w:r>
              <w:rPr>
                <w:shd w:val="nil" w:color="auto" w:fill="auto"/>
                <w:rtl w:val="0"/>
                <w:lang w:val="en-US"/>
              </w:rPr>
              <w:t xml:space="preserve">state of minnesota </w:t>
            </w:r>
          </w:p>
        </w:tc>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VenueLineRight"/>
            </w:pPr>
            <w:r>
              <w:rPr>
                <w:shd w:val="nil" w:color="auto" w:fill="auto"/>
                <w:rtl w:val="0"/>
                <w:lang w:val="en-US"/>
              </w:rPr>
              <w:t>district court</w:t>
            </w:r>
          </w:p>
        </w:tc>
      </w:tr>
      <w:tr>
        <w:tblPrEx>
          <w:shd w:val="clear" w:color="auto" w:fill="ced7e7"/>
        </w:tblPrEx>
        <w:trPr>
          <w:trHeight w:val="610" w:hRule="atLeast"/>
        </w:trPr>
        <w:tc>
          <w:tcPr>
            <w:tcW w:type="dxa" w:w="484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VenueLine"/>
            </w:pPr>
            <w:r>
              <w:rPr>
                <w:shd w:val="nil" w:color="auto" w:fill="auto"/>
                <w:rtl w:val="0"/>
                <w:lang w:val="en-US"/>
              </w:rPr>
              <w:t>County of &lt;&gt;</w:t>
            </w:r>
          </w:p>
        </w:tc>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VenueLineRight"/>
              <w:rPr>
                <w:shd w:val="nil" w:color="auto" w:fill="auto"/>
              </w:rPr>
            </w:pPr>
            <w:r>
              <w:rPr>
                <w:shd w:val="nil" w:color="auto" w:fill="auto"/>
                <w:rtl w:val="0"/>
                <w:lang w:val="en-US"/>
              </w:rPr>
              <w:t>&lt;&gt; judicial district</w:t>
            </w:r>
          </w:p>
          <w:p>
            <w:pPr>
              <w:pStyle w:val="VenueLineRight"/>
              <w:bidi w:val="0"/>
              <w:ind w:left="0" w:right="0" w:firstLine="0"/>
              <w:jc w:val="right"/>
              <w:rPr>
                <w:rtl w:val="0"/>
              </w:rPr>
            </w:pPr>
            <w:r>
              <w:rPr>
                <w:shd w:val="nil" w:color="auto" w:fill="auto"/>
                <w:rtl w:val="0"/>
                <w:lang w:val="en-US"/>
              </w:rPr>
              <w:t>FAMILY COURT DIVISION</w:t>
            </w:r>
          </w:p>
        </w:tc>
      </w:tr>
      <w:tr>
        <w:tblPrEx>
          <w:shd w:val="clear" w:color="auto" w:fill="ced7e7"/>
        </w:tblPrEx>
        <w:trPr>
          <w:trHeight w:val="3030" w:hRule="atLeast"/>
        </w:trPr>
        <w:tc>
          <w:tcPr>
            <w:tcW w:type="dxa" w:w="48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CaptionParty"/>
              <w:rPr>
                <w:shd w:val="nil" w:color="auto" w:fill="auto"/>
              </w:rPr>
            </w:pPr>
            <w:r>
              <w:rPr>
                <w:shd w:val="nil" w:color="auto" w:fill="auto"/>
                <w:rtl w:val="0"/>
                <w:lang w:val="en-US"/>
              </w:rPr>
              <w:t>In Re the Matter/Marriage of:</w:t>
            </w:r>
          </w:p>
          <w:p>
            <w:pPr>
              <w:pStyle w:val="CaptionParty"/>
              <w:bidi w:val="0"/>
              <w:ind w:left="0" w:right="0" w:firstLine="0"/>
              <w:jc w:val="both"/>
              <w:rPr>
                <w:shd w:val="nil" w:color="auto" w:fill="auto"/>
                <w:rtl w:val="0"/>
              </w:rPr>
            </w:pPr>
            <w:r>
              <w:rPr>
                <w:shd w:val="nil" w:color="auto" w:fill="auto"/>
                <w:rtl w:val="0"/>
                <w:lang w:val="en-US"/>
              </w:rPr>
              <w:t>&lt;&gt;,</w:t>
            </w:r>
          </w:p>
          <w:p>
            <w:pPr>
              <w:pStyle w:val="CaptionPartyType"/>
              <w:bidi w:val="0"/>
              <w:ind w:left="2880" w:right="0" w:firstLine="0"/>
              <w:jc w:val="both"/>
              <w:rPr>
                <w:shd w:val="nil" w:color="auto" w:fill="auto"/>
                <w:rtl w:val="0"/>
              </w:rPr>
            </w:pPr>
            <w:r>
              <w:rPr>
                <w:shd w:val="nil" w:color="auto" w:fill="auto"/>
                <w:rtl w:val="0"/>
                <w:lang w:val="en-US"/>
              </w:rPr>
              <w:t>Petitioner,</w:t>
            </w:r>
          </w:p>
          <w:p>
            <w:pPr>
              <w:pStyle w:val="CaptionVS"/>
              <w:bidi w:val="0"/>
              <w:ind w:left="767" w:right="0" w:firstLine="0"/>
              <w:jc w:val="both"/>
              <w:rPr>
                <w:shd w:val="nil" w:color="auto" w:fill="auto"/>
                <w:rtl w:val="0"/>
              </w:rPr>
            </w:pPr>
            <w:r>
              <w:rPr>
                <w:shd w:val="nil" w:color="auto" w:fill="auto"/>
                <w:rtl w:val="0"/>
                <w:lang w:val="en-US"/>
              </w:rPr>
              <w:t>and</w:t>
            </w:r>
          </w:p>
          <w:p>
            <w:pPr>
              <w:pStyle w:val="CaptionParty"/>
              <w:bidi w:val="0"/>
              <w:ind w:left="0" w:right="0" w:firstLine="0"/>
              <w:jc w:val="both"/>
              <w:rPr>
                <w:shd w:val="nil" w:color="auto" w:fill="auto"/>
                <w:rtl w:val="0"/>
              </w:rPr>
            </w:pPr>
            <w:r>
              <w:rPr>
                <w:shd w:val="nil" w:color="auto" w:fill="auto"/>
                <w:rtl w:val="0"/>
                <w:lang w:val="en-US"/>
              </w:rPr>
              <w:t>&lt;&gt;,</w:t>
            </w:r>
          </w:p>
          <w:p>
            <w:pPr>
              <w:pStyle w:val="CaptionPartyType"/>
              <w:bidi w:val="0"/>
              <w:ind w:left="2880" w:right="0" w:firstLine="0"/>
              <w:jc w:val="both"/>
              <w:rPr>
                <w:rtl w:val="0"/>
              </w:rPr>
            </w:pPr>
            <w:r>
              <w:rPr>
                <w:shd w:val="nil" w:color="auto" w:fill="auto"/>
                <w:rtl w:val="0"/>
                <w:lang w:val="en-US"/>
              </w:rPr>
              <w:t>Respondent.</w:t>
            </w:r>
          </w:p>
        </w:tc>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CaseNo"/>
              <w:jc w:val="right"/>
              <w:rPr>
                <w:shd w:val="nil" w:color="auto" w:fill="auto"/>
              </w:rPr>
            </w:pPr>
            <w:r>
              <w:rPr>
                <w:shd w:val="nil" w:color="auto" w:fill="auto"/>
                <w:rtl w:val="0"/>
                <w:lang w:val="en-US"/>
              </w:rPr>
              <w:t>Judicial Officer: &lt;&gt;</w:t>
            </w:r>
          </w:p>
          <w:p>
            <w:pPr>
              <w:pStyle w:val="CaseNo"/>
              <w:bidi w:val="0"/>
              <w:ind w:left="335" w:right="0" w:firstLine="0"/>
              <w:jc w:val="right"/>
              <w:rPr>
                <w:shd w:val="nil" w:color="auto" w:fill="auto"/>
                <w:rtl w:val="0"/>
              </w:rPr>
            </w:pPr>
            <w:r>
              <w:rPr>
                <w:shd w:val="nil" w:color="auto" w:fill="auto"/>
                <w:rtl w:val="0"/>
                <w:lang w:val="en-US"/>
              </w:rPr>
              <w:t>Court File No.  &lt;&gt;</w:t>
            </w:r>
          </w:p>
          <w:p>
            <w:pPr>
              <w:pStyle w:val="Body A"/>
              <w:rPr>
                <w:shd w:val="nil" w:color="auto" w:fill="auto"/>
                <w:lang w:val="en-US"/>
              </w:rPr>
            </w:pPr>
          </w:p>
          <w:p>
            <w:pPr>
              <w:pStyle w:val="Body A"/>
              <w:rPr>
                <w:shd w:val="nil" w:color="auto" w:fill="auto"/>
                <w:lang w:val="en-US"/>
              </w:rPr>
            </w:pPr>
          </w:p>
          <w:p>
            <w:pPr>
              <w:pStyle w:val="Body A"/>
              <w:bidi w:val="0"/>
              <w:ind w:left="0" w:right="0" w:firstLine="0"/>
              <w:jc w:val="center"/>
              <w:rPr>
                <w:rtl w:val="0"/>
              </w:rPr>
            </w:pPr>
            <w:r>
              <w:rPr>
                <w:b w:val="1"/>
                <w:bCs w:val="1"/>
                <w:caps w:val="1"/>
                <w:u w:val="single"/>
                <w:shd w:val="nil" w:color="auto" w:fill="auto"/>
                <w:rtl w:val="0"/>
                <w:lang w:val="en-US"/>
              </w:rPr>
              <w:t>ORDER FOR supervised parenting time</w:t>
            </w:r>
            <w:r>
              <w:rPr>
                <w:shd w:val="nil" w:color="auto" w:fill="auto"/>
                <w:lang w:val="en-US"/>
              </w:rPr>
              <w:br w:type="textWrapping"/>
            </w:r>
          </w:p>
        </w:tc>
      </w:tr>
    </w:tbl>
    <w:p>
      <w:pPr>
        <w:pStyle w:val="Body"/>
        <w:widowControl w:val="0"/>
        <w:ind w:left="259" w:hanging="259"/>
      </w:pPr>
    </w:p>
    <w:p>
      <w:pPr>
        <w:pStyle w:val="Body B"/>
        <w:widowControl w:val="0"/>
        <w:ind w:left="151" w:hanging="151"/>
      </w:pPr>
    </w:p>
    <w:p>
      <w:pPr>
        <w:pStyle w:val="Body A"/>
        <w:widowControl w:val="0"/>
        <w:ind w:left="43" w:hanging="43"/>
      </w:pPr>
    </w:p>
    <w:p>
      <w:pPr>
        <w:pStyle w:val="Body A"/>
      </w:pPr>
    </w:p>
    <w:p>
      <w:pPr>
        <w:pStyle w:val="Body Text First .5D"/>
      </w:pPr>
      <w:r>
        <w:rPr>
          <w:b w:val="1"/>
          <w:bCs w:val="1"/>
          <w:rtl w:val="0"/>
          <w:lang w:val="en-US"/>
        </w:rPr>
        <w:t>WHEREAS,</w:t>
      </w:r>
      <w:r>
        <w:rPr>
          <w:rtl w:val="0"/>
          <w:lang w:val="en-US"/>
        </w:rPr>
        <w:t xml:space="preserve"> Petitioner and Respondent are the parents of &lt;&gt; minor child&lt;ren&gt;, namely:</w:t>
      </w:r>
    </w:p>
    <w:p>
      <w:pPr>
        <w:pStyle w:val="Body Text Indent 1"/>
      </w:pPr>
      <w:r>
        <w:rPr>
          <w:rtl w:val="0"/>
          <w:lang w:val="en-US"/>
        </w:rPr>
        <w:t>&lt;&gt;, born &lt;&gt;, presently &lt;&gt; years of age;</w:t>
      </w:r>
    </w:p>
    <w:p>
      <w:pPr>
        <w:pStyle w:val="Body Text First .5D"/>
      </w:pPr>
      <w:r>
        <w:rPr>
          <w:b w:val="1"/>
          <w:bCs w:val="1"/>
          <w:rtl w:val="0"/>
          <w:lang w:val="en-US"/>
        </w:rPr>
        <w:t>WHEREAS,</w:t>
      </w:r>
      <w:r>
        <w:rPr>
          <w:rtl w:val="0"/>
          <w:lang w:val="en-US"/>
        </w:rPr>
        <w:t xml:space="preserve"> Petitioner, &lt;Name&gt;, is represented by &lt;Attorney&gt;, &lt;Firm&gt;, &lt;Address&gt;;</w:t>
      </w:r>
    </w:p>
    <w:p>
      <w:pPr>
        <w:pStyle w:val="Body Text First .5D"/>
      </w:pPr>
      <w:r>
        <w:rPr>
          <w:b w:val="1"/>
          <w:bCs w:val="1"/>
          <w:rtl w:val="0"/>
          <w:lang w:val="en-US"/>
        </w:rPr>
        <w:t>WHEREAS,</w:t>
      </w:r>
      <w:r>
        <w:rPr>
          <w:rtl w:val="0"/>
          <w:lang w:val="en-US"/>
        </w:rPr>
        <w:t xml:space="preserve">  Respondent, &lt;Name&gt;, is represented by &lt;Attorney&gt;, &lt;Firm&gt;, &lt;Address&gt;;</w:t>
      </w:r>
    </w:p>
    <w:p>
      <w:pPr>
        <w:pStyle w:val="Body Text First .5D"/>
      </w:pPr>
      <w:r>
        <w:rPr>
          <w:b w:val="1"/>
          <w:bCs w:val="1"/>
          <w:rtl w:val="0"/>
          <w:lang w:val="en-US"/>
        </w:rPr>
        <w:t xml:space="preserve">NOW, THEREFORE, </w:t>
      </w:r>
      <w:r>
        <w:rPr>
          <w:rtl w:val="0"/>
          <w:lang w:val="en-US"/>
        </w:rPr>
        <w:t>based on all the files, records, and proceedings herein, the Court  finds that parenting time with the parent &lt;Name&gt; is likely to endanger the child</w:t>
      </w:r>
      <w:r>
        <w:rPr>
          <w:rtl w:val="0"/>
          <w:lang w:val="en-US"/>
        </w:rPr>
        <w:t>’</w:t>
      </w:r>
      <w:r>
        <w:rPr>
          <w:rtl w:val="0"/>
          <w:lang w:val="en-US"/>
        </w:rPr>
        <w:t>s physical or emotional health or impair the child</w:t>
      </w:r>
      <w:r>
        <w:rPr>
          <w:rtl w:val="0"/>
          <w:lang w:val="en-US"/>
        </w:rPr>
        <w:t>’</w:t>
      </w:r>
      <w:r>
        <w:rPr>
          <w:rtl w:val="0"/>
          <w:lang w:val="en-US"/>
        </w:rPr>
        <w:t>s emotional development. The Court shall restrict parenting time with &lt;&gt; minor child&lt;ren&gt; as to time, place, duration, and supervision. The Court makes the following:</w:t>
      </w:r>
    </w:p>
    <w:p>
      <w:pPr>
        <w:pStyle w:val="Title Underline"/>
      </w:pPr>
      <w:r>
        <w:rPr>
          <w:rtl w:val="0"/>
          <w:lang w:val="en-US"/>
        </w:rPr>
        <w:t>ORDER</w:t>
      </w:r>
    </w:p>
    <w:p>
      <w:pPr>
        <w:pStyle w:val="Heading"/>
        <w:numPr>
          <w:ilvl w:val="0"/>
          <w:numId w:val="2"/>
        </w:numPr>
        <w:bidi w:val="0"/>
        <w:ind w:right="0"/>
        <w:jc w:val="both"/>
        <w:rPr>
          <w:rtl w:val="0"/>
          <w:lang w:val="es-ES_tradnl"/>
        </w:rPr>
      </w:pPr>
      <w:r>
        <w:rPr>
          <w:b w:val="1"/>
          <w:bCs w:val="1"/>
          <w:u w:val="single"/>
          <w:rtl w:val="0"/>
          <w:lang w:val="es-ES_tradnl"/>
        </w:rPr>
        <w:t>APPOINTMENT</w:t>
      </w:r>
      <w:r>
        <w:rPr>
          <w:rtl w:val="0"/>
          <w:lang w:val="en-US"/>
        </w:rPr>
        <w:t>. &lt;Name/Facility/Entity or Agency&gt; (</w:t>
      </w:r>
      <w:r>
        <w:rPr>
          <w:rFonts w:ascii="Arial Unicode MS" w:hAnsi="Arial Unicode MS" w:hint="default"/>
          <w:rtl w:val="1"/>
          <w:lang w:val="ar-SA" w:bidi="ar-SA"/>
        </w:rPr>
        <w:t>“</w:t>
      </w:r>
      <w:r>
        <w:rPr>
          <w:rtl w:val="0"/>
          <w:lang w:val="en-US"/>
        </w:rPr>
        <w:t>Supervisor</w:t>
      </w:r>
      <w:r>
        <w:rPr>
          <w:rtl w:val="0"/>
          <w:lang w:val="es-ES_tradnl"/>
        </w:rPr>
        <w:t>”</w:t>
      </w:r>
      <w:r>
        <w:rPr>
          <w:rtl w:val="0"/>
          <w:lang w:val="en-US"/>
        </w:rPr>
        <w:t>) is appointed as the &lt;professional/nonprofessional&gt; parenting time supervisor to provide &lt;in-person/mail/e-mail/telephone/video conference/social media/other means&gt; services to &lt;Name&gt; and &lt;his/her&gt; minor child&lt;ren&gt;</w:t>
      </w:r>
      <w:r>
        <w:rPr>
          <w:rtl w:val="0"/>
          <w:lang w:val="es-ES_tradnl"/>
        </w:rPr>
        <w:t>.</w:t>
      </w:r>
      <w:r>
        <w:rPr>
          <w:rtl w:val="0"/>
          <w:lang w:val="en-US"/>
        </w:rPr>
        <w:t xml:space="preserve"> &lt;Name</w:t>
      </w:r>
      <w:r>
        <w:rPr>
          <w:rFonts w:ascii="Arial Unicode MS" w:hAnsi="Arial Unicode MS" w:hint="default"/>
          <w:rtl w:val="0"/>
          <w:lang w:val="es-ES_tradnl"/>
        </w:rPr>
        <w:t>’</w:t>
      </w:r>
      <w:r>
        <w:rPr>
          <w:rtl w:val="0"/>
          <w:lang w:val="es-ES_tradnl"/>
        </w:rPr>
        <w:t>s</w:t>
      </w:r>
      <w:r>
        <w:rPr>
          <w:rtl w:val="0"/>
          <w:lang w:val="en-US"/>
        </w:rPr>
        <w:t>/Facility</w:t>
      </w:r>
      <w:r>
        <w:rPr>
          <w:rtl w:val="0"/>
          <w:lang w:val="en-US"/>
        </w:rPr>
        <w:t>’</w:t>
      </w:r>
      <w:r>
        <w:rPr>
          <w:rtl w:val="0"/>
          <w:lang w:val="en-US"/>
        </w:rPr>
        <w:t>s&gt; address is &lt;Address&gt;, and &lt;his/her&gt; telephone number is &lt;telephone number&gt;.</w:t>
      </w:r>
    </w:p>
    <w:p>
      <w:pPr>
        <w:pStyle w:val="Body Text Indent 1"/>
      </w:pPr>
      <w:r>
        <w:rPr>
          <w:rtl w:val="0"/>
          <w:lang w:val="en-US"/>
        </w:rPr>
        <w:t xml:space="preserve">&lt;Name&gt; shall have the opportunity to consent or decline to serve as the Supervisor in this matter, and shall have the right to withdraw on the terms stated herein as well as on the terms of their service agreement. </w:t>
      </w:r>
    </w:p>
    <w:p>
      <w:pPr>
        <w:pStyle w:val="Body Text Indent 1"/>
      </w:pPr>
      <w:r>
        <w:rPr>
          <w:rtl w:val="0"/>
          <w:lang w:val="en-US"/>
        </w:rPr>
        <w:t>If the appointed supervisor is unable or unwilling to serve prior to the completion of services, the parties shall jointly select a replacement.</w:t>
      </w:r>
    </w:p>
    <w:p>
      <w:pPr>
        <w:pStyle w:val="Body Text Indent 1"/>
      </w:pPr>
      <w:r>
        <w:rPr>
          <w:rtl w:val="0"/>
          <w:lang w:val="en-US"/>
        </w:rPr>
        <w:t>If the parties are unable to agree to a replacement supervisor, Petitioner and Respondent may each submit the names and qualifications of three providers to the Court for consideration, and the Court shall appoint the replacement supervisor.</w:t>
      </w:r>
    </w:p>
    <w:p>
      <w:pPr>
        <w:pStyle w:val="Heading"/>
        <w:widowControl w:val="0"/>
        <w:numPr>
          <w:ilvl w:val="0"/>
          <w:numId w:val="2"/>
        </w:numPr>
        <w:bidi w:val="0"/>
        <w:ind w:right="0"/>
        <w:jc w:val="both"/>
        <w:rPr>
          <w:rtl w:val="0"/>
          <w:lang w:val="es-ES_tradnl"/>
        </w:rPr>
      </w:pPr>
      <w:r>
        <w:rPr>
          <w:b w:val="1"/>
          <w:bCs w:val="1"/>
          <w:u w:val="single"/>
          <w:rtl w:val="0"/>
          <w:lang w:val="es-ES_tradnl"/>
        </w:rPr>
        <w:t xml:space="preserve">DUTY TO CONTACT </w:t>
      </w:r>
      <w:r>
        <w:rPr>
          <w:b w:val="1"/>
          <w:bCs w:val="1"/>
          <w:u w:val="single"/>
          <w:rtl w:val="0"/>
          <w:lang w:val="en-US"/>
        </w:rPr>
        <w:t>SUPERVISOR</w:t>
      </w:r>
      <w:r>
        <w:rPr>
          <w:rtl w:val="0"/>
          <w:lang w:val="en-US"/>
        </w:rPr>
        <w:t>. Petitioner and Respondent shall each contact the Supervisor no more than &lt;number&gt; business days of this order to schedule any intake session.  &lt;</w:t>
      </w:r>
      <w:r>
        <w:rPr>
          <w:rtl w:val="0"/>
          <w:lang w:val="es-ES_tradnl"/>
        </w:rPr>
        <w:t>Each party</w:t>
      </w:r>
      <w:r>
        <w:rPr>
          <w:rFonts w:ascii="Arial Unicode MS" w:hAnsi="Arial Unicode MS" w:hint="default"/>
          <w:rtl w:val="0"/>
          <w:lang w:val="es-ES_tradnl"/>
        </w:rPr>
        <w:t>’</w:t>
      </w:r>
      <w:r>
        <w:rPr>
          <w:rtl w:val="0"/>
          <w:lang w:val="en-US"/>
        </w:rPr>
        <w:t xml:space="preserve">s intake session/Commencement&gt; with the Supervisor shall be scheduled at the earliest, reasonably available appointment. </w:t>
      </w:r>
    </w:p>
    <w:p>
      <w:pPr>
        <w:pStyle w:val="Heading"/>
        <w:widowControl w:val="0"/>
        <w:numPr>
          <w:ilvl w:val="0"/>
          <w:numId w:val="2"/>
        </w:numPr>
        <w:bidi w:val="0"/>
        <w:ind w:right="0"/>
        <w:jc w:val="both"/>
        <w:rPr>
          <w:rtl w:val="0"/>
          <w:lang w:val="de-DE"/>
        </w:rPr>
      </w:pPr>
      <w:r>
        <w:rPr>
          <w:b w:val="1"/>
          <w:bCs w:val="1"/>
          <w:u w:val="single"/>
          <w:rtl w:val="0"/>
          <w:lang w:val="de-DE"/>
        </w:rPr>
        <w:t xml:space="preserve">OTHER PARTICIPANTS IN </w:t>
      </w:r>
      <w:r>
        <w:rPr>
          <w:b w:val="1"/>
          <w:bCs w:val="1"/>
          <w:u w:val="single"/>
          <w:rtl w:val="0"/>
          <w:lang w:val="en-US"/>
        </w:rPr>
        <w:t>SUPERVISED PARENTING TIME</w:t>
      </w:r>
      <w:r>
        <w:rPr>
          <w:rtl w:val="0"/>
          <w:lang w:val="es-ES_tradnl"/>
        </w:rPr>
        <w:t>.  &lt;</w:t>
      </w:r>
      <w:r>
        <w:rPr>
          <w:rtl w:val="0"/>
          <w:lang w:val="en-US"/>
        </w:rPr>
        <w:t>Relatives/Domestic Partner/ ____________________ may/may not&gt;</w:t>
      </w:r>
      <w:r>
        <w:rPr>
          <w:rtl w:val="0"/>
          <w:lang w:val="it-IT"/>
        </w:rPr>
        <w:t xml:space="preserve"> participate in </w:t>
      </w:r>
      <w:r>
        <w:rPr>
          <w:rtl w:val="0"/>
          <w:lang w:val="en-US"/>
        </w:rPr>
        <w:t>supervised parenting time, as permitted by the Supervisor</w:t>
      </w:r>
      <w:r>
        <w:rPr>
          <w:rtl w:val="0"/>
          <w:lang w:val="es-ES_tradnl"/>
        </w:rPr>
        <w:t xml:space="preserve">. </w:t>
      </w:r>
    </w:p>
    <w:p>
      <w:pPr>
        <w:pStyle w:val="Heading"/>
        <w:widowControl w:val="0"/>
        <w:numPr>
          <w:ilvl w:val="0"/>
          <w:numId w:val="2"/>
        </w:numPr>
        <w:bidi w:val="0"/>
        <w:ind w:right="0"/>
        <w:jc w:val="both"/>
        <w:rPr>
          <w:rtl w:val="0"/>
          <w:lang w:val="en-US"/>
        </w:rPr>
      </w:pPr>
      <w:r>
        <w:rPr>
          <w:b w:val="1"/>
          <w:bCs w:val="1"/>
          <w:u w:val="single"/>
          <w:rtl w:val="0"/>
          <w:lang w:val="en-US"/>
        </w:rPr>
        <w:t>PURPOSE OF SUPERVISION</w:t>
      </w:r>
      <w:r>
        <w:rPr>
          <w:rtl w:val="0"/>
          <w:lang w:val="en-US"/>
        </w:rPr>
        <w:t>. The goals of supervision shall be as follows:</w:t>
      </w:r>
    </w:p>
    <w:p>
      <w:pPr>
        <w:pStyle w:val="Heading 2"/>
        <w:numPr>
          <w:ilvl w:val="1"/>
          <w:numId w:val="2"/>
        </w:numPr>
      </w:pPr>
      <w:r>
        <w:rPr>
          <w:rtl w:val="0"/>
        </w:rPr>
        <w:t>&lt;</w:t>
      </w:r>
      <w:r>
        <w:rPr>
          <w:rtl w:val="0"/>
          <w:lang w:val="en-US"/>
        </w:rPr>
        <w:t>To help the child/ren have safe parental contact consistent with the findings of previous endangerment: ____________________&gt;;</w:t>
      </w:r>
    </w:p>
    <w:p>
      <w:pPr>
        <w:pStyle w:val="Heading 2"/>
        <w:numPr>
          <w:ilvl w:val="1"/>
          <w:numId w:val="2"/>
        </w:numPr>
      </w:pPr>
      <w:r>
        <w:rPr>
          <w:rtl w:val="0"/>
        </w:rPr>
        <w:t xml:space="preserve">&lt;To facilitate </w:t>
      </w:r>
      <w:r>
        <w:rPr>
          <w:rtl w:val="0"/>
          <w:lang w:val="en-US"/>
        </w:rPr>
        <w:t>exchanges between the parties involving their minor child/ren&gt;;</w:t>
      </w:r>
    </w:p>
    <w:p>
      <w:pPr>
        <w:pStyle w:val="Heading 2"/>
        <w:numPr>
          <w:ilvl w:val="1"/>
          <w:numId w:val="2"/>
        </w:numPr>
      </w:pPr>
      <w:r>
        <w:rPr>
          <w:rtl w:val="0"/>
        </w:rPr>
        <w:t>&lt;</w:t>
      </w:r>
      <w:r>
        <w:rPr>
          <w:rtl w:val="0"/>
          <w:lang w:val="en-US"/>
        </w:rPr>
        <w:t>To improve the following parenting skills for Petitioner/Respondent/both parents: __________________&gt;;</w:t>
      </w:r>
    </w:p>
    <w:p>
      <w:pPr>
        <w:pStyle w:val="Heading 2"/>
        <w:numPr>
          <w:ilvl w:val="1"/>
          <w:numId w:val="2"/>
        </w:numPr>
      </w:pPr>
      <w:r>
        <w:rPr>
          <w:rtl w:val="0"/>
        </w:rPr>
        <w:t>&lt;</w:t>
      </w:r>
      <w:r>
        <w:rPr>
          <w:rtl w:val="0"/>
          <w:lang w:val="en-US"/>
        </w:rPr>
        <w:t xml:space="preserve">To address the following emotional/behavioral problems of the child/ren: ______________&gt;; </w:t>
      </w:r>
    </w:p>
    <w:p>
      <w:pPr>
        <w:pStyle w:val="Heading 2"/>
        <w:numPr>
          <w:ilvl w:val="1"/>
          <w:numId w:val="2"/>
        </w:numPr>
      </w:pPr>
      <w:r>
        <w:rPr>
          <w:rtl w:val="0"/>
        </w:rPr>
        <w:t>&lt;</w:t>
      </w:r>
      <w:r>
        <w:rPr>
          <w:rtl w:val="0"/>
          <w:lang w:val="en-US"/>
        </w:rPr>
        <w:t>To facilitate the relationship between the minor child/ren and Petitioner/Respondent due to prior ____________________&gt;; and</w:t>
      </w:r>
    </w:p>
    <w:p>
      <w:pPr>
        <w:pStyle w:val="Heading 2"/>
        <w:numPr>
          <w:ilvl w:val="1"/>
          <w:numId w:val="2"/>
        </w:numPr>
        <w:bidi w:val="0"/>
        <w:ind w:right="0"/>
        <w:jc w:val="both"/>
        <w:rPr>
          <w:rtl w:val="0"/>
          <w:lang w:val="en-US"/>
        </w:rPr>
      </w:pPr>
      <w:r>
        <w:rPr>
          <w:rtl w:val="0"/>
          <w:lang w:val="en-US"/>
        </w:rPr>
        <w:t xml:space="preserve"> &lt;Other goals: _________________________&gt;.</w:t>
      </w:r>
    </w:p>
    <w:p>
      <w:pPr>
        <w:pStyle w:val="Heading"/>
        <w:numPr>
          <w:ilvl w:val="0"/>
          <w:numId w:val="2"/>
        </w:numPr>
        <w:bidi w:val="0"/>
        <w:ind w:right="0"/>
        <w:jc w:val="both"/>
        <w:rPr>
          <w:rtl w:val="0"/>
          <w:lang w:val="en-US"/>
        </w:rPr>
      </w:pPr>
      <w:r>
        <w:rPr>
          <w:b w:val="1"/>
          <w:bCs w:val="1"/>
          <w:u w:val="single"/>
          <w:rtl w:val="0"/>
          <w:lang w:val="en-US"/>
        </w:rPr>
        <w:t>LEVEL OF SUPERVISION</w:t>
      </w:r>
      <w:r>
        <w:rPr>
          <w:rtl w:val="0"/>
          <w:lang w:val="en-US"/>
        </w:rPr>
        <w:t>.</w:t>
      </w:r>
    </w:p>
    <w:p>
      <w:pPr>
        <w:pStyle w:val="Heading"/>
        <w:numPr>
          <w:ilvl w:val="1"/>
          <w:numId w:val="2"/>
        </w:numPr>
        <w:bidi w:val="0"/>
        <w:ind w:right="0"/>
        <w:jc w:val="both"/>
        <w:rPr>
          <w:rtl w:val="0"/>
          <w:lang w:val="en-US"/>
        </w:rPr>
      </w:pPr>
      <w:r>
        <w:rPr>
          <w:b w:val="1"/>
          <w:bCs w:val="1"/>
          <w:rtl w:val="0"/>
          <w:lang w:val="en-US"/>
        </w:rPr>
        <w:t>&lt;</w:t>
      </w:r>
      <w:r>
        <w:rPr>
          <w:u w:val="single"/>
          <w:rtl w:val="0"/>
          <w:lang w:val="en-US"/>
        </w:rPr>
        <w:t>One-on-one Supervised Parenting Time</w:t>
      </w:r>
      <w:r>
        <w:rPr>
          <w:rtl w:val="0"/>
          <w:lang w:val="en-US"/>
        </w:rPr>
        <w:t xml:space="preserve"> in which the Supervisor maintains continuous, in-person audio and visual supervision of the contact. The Supervisor shall never leave the child alone with the supervised parent for any portion of the contact.&gt;</w:t>
      </w:r>
    </w:p>
    <w:p>
      <w:pPr>
        <w:pStyle w:val="Heading"/>
        <w:numPr>
          <w:ilvl w:val="1"/>
          <w:numId w:val="2"/>
        </w:numPr>
        <w:bidi w:val="0"/>
        <w:ind w:right="0"/>
        <w:jc w:val="both"/>
        <w:rPr>
          <w:rtl w:val="0"/>
          <w:lang w:val="en-US"/>
        </w:rPr>
      </w:pPr>
      <w:r>
        <w:rPr>
          <w:rtl w:val="0"/>
          <w:lang w:val="en-US"/>
        </w:rPr>
        <w:t>&lt;</w:t>
      </w:r>
      <w:r>
        <w:rPr>
          <w:u w:val="single"/>
          <w:rtl w:val="0"/>
          <w:lang w:val="en-US"/>
        </w:rPr>
        <w:t>Group Supervised Parenting Time</w:t>
      </w:r>
      <w:r>
        <w:rPr>
          <w:rtl w:val="0"/>
          <w:lang w:val="en-US"/>
        </w:rPr>
        <w:t xml:space="preserve"> in which more than one family is supervised simultaneously by one or more Supervisors. All families and the Supervisor shall remain together in one room or other space. The Supervisor(s) shall be available to provide immediate intervention when necessary, but is not required to provide continuous audio and visual supervision. The Supervisor(s) shall never leave the children alone with the supervised parents for any portion of the contact.&gt;</w:t>
      </w:r>
    </w:p>
    <w:p>
      <w:pPr>
        <w:pStyle w:val="Heading"/>
        <w:numPr>
          <w:ilvl w:val="1"/>
          <w:numId w:val="2"/>
        </w:numPr>
        <w:bidi w:val="0"/>
        <w:ind w:right="0"/>
        <w:jc w:val="both"/>
        <w:rPr>
          <w:rtl w:val="0"/>
          <w:lang w:val="en-US"/>
        </w:rPr>
      </w:pPr>
      <w:r>
        <w:rPr>
          <w:rtl w:val="0"/>
          <w:lang w:val="en-US"/>
        </w:rPr>
        <w:t>&lt;</w:t>
      </w:r>
      <w:r>
        <w:rPr>
          <w:u w:val="single"/>
          <w:rtl w:val="0"/>
          <w:lang w:val="en-US"/>
        </w:rPr>
        <w:t>Supportive One-on-one Supervised Parenting Time</w:t>
      </w:r>
      <w:r>
        <w:rPr>
          <w:rtl w:val="0"/>
          <w:lang w:val="en-US"/>
        </w:rPr>
        <w:t xml:space="preserve"> in which the Supervisor provides directed, educational, or facilitated supervision and is actively involved in coaching behavior change in the child/parent relationship. The S</w:t>
      </w:r>
      <w:r>
        <w:rPr>
          <w:rtl w:val="0"/>
          <w:lang w:val="pt-PT"/>
        </w:rPr>
        <w:t xml:space="preserve">upervisor </w:t>
      </w:r>
      <w:r>
        <w:rPr>
          <w:rtl w:val="0"/>
          <w:lang w:val="en-US"/>
        </w:rPr>
        <w:t>shall maintain continuous, in-person audio and visual supervision of the contact. The Supervisor shall never leave the child/ren alone with the supervised parent or any portion of the contact.&gt;</w:t>
      </w:r>
    </w:p>
    <w:p>
      <w:pPr>
        <w:pStyle w:val="Heading"/>
        <w:numPr>
          <w:ilvl w:val="1"/>
          <w:numId w:val="2"/>
        </w:numPr>
        <w:bidi w:val="0"/>
        <w:ind w:right="0"/>
        <w:jc w:val="both"/>
        <w:rPr>
          <w:rtl w:val="0"/>
          <w:lang w:val="en-US"/>
        </w:rPr>
      </w:pPr>
      <w:r>
        <w:rPr>
          <w:rtl w:val="0"/>
          <w:lang w:val="en-US"/>
        </w:rPr>
        <w:t>&lt;</w:t>
      </w:r>
      <w:r>
        <w:rPr>
          <w:u w:val="single"/>
          <w:rtl w:val="0"/>
          <w:lang w:val="en-US"/>
        </w:rPr>
        <w:t>Therapeutic Supervised Parenting Time</w:t>
      </w:r>
      <w:r>
        <w:rPr>
          <w:rtl w:val="0"/>
          <w:lang w:val="en-US"/>
        </w:rPr>
        <w:t xml:space="preserve"> in which the licensed mental health professional (or intern working under direct supervision of said professional) supervises the parenting time in a therapeutic setting.&gt;</w:t>
      </w:r>
    </w:p>
    <w:p>
      <w:pPr>
        <w:pStyle w:val="Heading"/>
        <w:numPr>
          <w:ilvl w:val="1"/>
          <w:numId w:val="2"/>
        </w:numPr>
        <w:bidi w:val="0"/>
        <w:ind w:right="0"/>
        <w:jc w:val="both"/>
        <w:rPr>
          <w:rtl w:val="0"/>
          <w:lang w:val="en-US"/>
        </w:rPr>
      </w:pPr>
      <w:r>
        <w:rPr>
          <w:rtl w:val="0"/>
          <w:lang w:val="en-US"/>
        </w:rPr>
        <w:t>&lt;</w:t>
      </w:r>
      <w:r>
        <w:rPr>
          <w:u w:val="single"/>
          <w:rtl w:val="0"/>
          <w:lang w:val="en-US"/>
        </w:rPr>
        <w:t>Intermittent Supervised Parenting Time</w:t>
      </w:r>
      <w:r>
        <w:rPr>
          <w:rtl w:val="0"/>
          <w:lang w:val="en-US"/>
        </w:rPr>
        <w:t xml:space="preserve"> in which the parent and child/ren are supervised for part of the time and purposefully left unattended by the Supervisor for specified periods of time. The Supervisor shall observe the initial and final interactions between the parent and child/ren and at varying times throughout the contact.&gt;</w:t>
      </w:r>
    </w:p>
    <w:p>
      <w:pPr>
        <w:pStyle w:val="Heading"/>
        <w:numPr>
          <w:ilvl w:val="1"/>
          <w:numId w:val="2"/>
        </w:numPr>
        <w:bidi w:val="0"/>
        <w:ind w:right="0"/>
        <w:jc w:val="both"/>
        <w:rPr>
          <w:rtl w:val="0"/>
          <w:lang w:val="en-US"/>
        </w:rPr>
      </w:pPr>
      <w:r>
        <w:rPr>
          <w:rtl w:val="0"/>
          <w:lang w:val="en-US"/>
        </w:rPr>
        <w:t>&lt;</w:t>
      </w:r>
      <w:r>
        <w:rPr>
          <w:u w:val="single"/>
          <w:rtl w:val="0"/>
          <w:lang w:val="en-US"/>
        </w:rPr>
        <w:t>Supervised Exchange</w:t>
      </w:r>
      <w:r>
        <w:rPr>
          <w:rtl w:val="0"/>
          <w:lang w:val="en-US"/>
        </w:rPr>
        <w:t xml:space="preserve"> transfer of the child from one parent to the other with the Supervisor is present at all times and who will intervene when necessary. The arrival and departure times of the parents shall be staggered and the parents shall have no audio or visual contact with each other.&gt;</w:t>
      </w:r>
    </w:p>
    <w:p>
      <w:pPr>
        <w:pStyle w:val="Heading"/>
        <w:numPr>
          <w:ilvl w:val="1"/>
          <w:numId w:val="2"/>
        </w:numPr>
        <w:bidi w:val="0"/>
        <w:ind w:right="0"/>
        <w:jc w:val="both"/>
        <w:rPr>
          <w:rtl w:val="0"/>
          <w:lang w:val="en-US"/>
        </w:rPr>
      </w:pPr>
      <w:r>
        <w:rPr>
          <w:rtl w:val="0"/>
          <w:lang w:val="en-US"/>
        </w:rPr>
        <w:t>&lt;</w:t>
      </w:r>
      <w:r>
        <w:rPr>
          <w:u w:val="single"/>
          <w:rtl w:val="0"/>
          <w:lang w:val="en-US"/>
        </w:rPr>
        <w:t>Monitored Exchange</w:t>
      </w:r>
      <w:r>
        <w:rPr>
          <w:rtl w:val="0"/>
          <w:lang w:val="en-US"/>
        </w:rPr>
        <w:t xml:space="preserve"> transfer of the child from one parent to the other with the Supervisor who is present during the exchange and who shall intervene when necessary. The arrival and departure times of the parents need not be staggered and the parents may have contact with each other during the exchange.&gt;</w:t>
      </w:r>
    </w:p>
    <w:p>
      <w:pPr>
        <w:pStyle w:val="Heading"/>
        <w:numPr>
          <w:ilvl w:val="0"/>
          <w:numId w:val="2"/>
        </w:numPr>
        <w:bidi w:val="0"/>
        <w:ind w:right="0"/>
        <w:jc w:val="both"/>
        <w:rPr>
          <w:rtl w:val="0"/>
          <w:lang w:val="en-US"/>
        </w:rPr>
      </w:pPr>
      <w:r>
        <w:rPr>
          <w:b w:val="1"/>
          <w:bCs w:val="1"/>
          <w:u w:val="single"/>
          <w:rtl w:val="0"/>
          <w:lang w:val="en-US"/>
        </w:rPr>
        <w:t>SCOPE OF SUPERVISION</w:t>
      </w:r>
      <w:r>
        <w:rPr>
          <w:rtl w:val="0"/>
          <w:lang w:val="es-ES_tradnl"/>
        </w:rPr>
        <w:t>.</w:t>
      </w:r>
    </w:p>
    <w:p>
      <w:pPr>
        <w:pStyle w:val="Heading 2"/>
        <w:numPr>
          <w:ilvl w:val="1"/>
          <w:numId w:val="2"/>
        </w:numPr>
        <w:bidi w:val="0"/>
        <w:ind w:right="0"/>
        <w:jc w:val="both"/>
        <w:rPr>
          <w:rtl w:val="0"/>
          <w:lang w:val="en-US"/>
        </w:rPr>
      </w:pPr>
      <w:r>
        <w:rPr>
          <w:u w:val="single"/>
          <w:rtl w:val="0"/>
          <w:lang w:val="en-US"/>
        </w:rPr>
        <w:t>Role</w:t>
      </w:r>
      <w:r>
        <w:rPr>
          <w:rtl w:val="0"/>
          <w:lang w:val="en-US"/>
        </w:rPr>
        <w:t xml:space="preserve">. The role of the Supervisor is to promote the safety and welfare of the child; the Supervisor shall help the child have safe parental contact consistent with the court order. The Supervisor shall </w:t>
      </w:r>
      <w:r>
        <w:rPr>
          <w:u w:val="single"/>
          <w:rtl w:val="0"/>
          <w:lang w:val="en-US"/>
        </w:rPr>
        <w:t>not</w:t>
      </w:r>
      <w:r>
        <w:rPr>
          <w:rtl w:val="0"/>
        </w:rPr>
        <w:t xml:space="preserve"> </w:t>
      </w:r>
      <w:r>
        <w:rPr>
          <w:rtl w:val="0"/>
          <w:lang w:val="en-US"/>
        </w:rPr>
        <w:t>act as an investigator or evaluator of the quality of parenting time nor make recommendations as to custody or parenting time.</w:t>
      </w:r>
    </w:p>
    <w:p>
      <w:pPr>
        <w:pStyle w:val="Heading 2"/>
        <w:numPr>
          <w:ilvl w:val="1"/>
          <w:numId w:val="2"/>
        </w:numPr>
        <w:bidi w:val="0"/>
        <w:ind w:right="0"/>
        <w:jc w:val="both"/>
        <w:rPr>
          <w:rtl w:val="0"/>
          <w:lang w:val="en-US"/>
        </w:rPr>
      </w:pPr>
      <w:r>
        <w:rPr>
          <w:u w:val="single"/>
          <w:rtl w:val="0"/>
          <w:lang w:val="en-US"/>
        </w:rPr>
        <w:t>Number of Sessions/Duration of Supervision</w:t>
      </w:r>
      <w:r>
        <w:rPr>
          <w:rtl w:val="0"/>
          <w:lang w:val="en-US"/>
        </w:rPr>
        <w:t xml:space="preserve">. The parties shall participate in supervision for  a minimum of &lt;hours per week&gt; to &lt;end by date/be reviewed by the Court on ___________&gt;. The duration of supervision may be extended by &lt;further order of the Court, further mutual agreement of the parties.&gt; </w:t>
      </w:r>
    </w:p>
    <w:p>
      <w:pPr>
        <w:pStyle w:val="Heading 2"/>
        <w:numPr>
          <w:ilvl w:val="1"/>
          <w:numId w:val="2"/>
        </w:numPr>
        <w:bidi w:val="0"/>
        <w:ind w:right="0"/>
        <w:jc w:val="both"/>
        <w:rPr>
          <w:rtl w:val="0"/>
          <w:lang w:val="it-IT"/>
        </w:rPr>
      </w:pPr>
      <w:r>
        <w:rPr>
          <w:u w:val="single"/>
          <w:rtl w:val="0"/>
          <w:lang w:val="it-IT"/>
        </w:rPr>
        <w:t>Protocol</w:t>
      </w:r>
      <w:r>
        <w:rPr>
          <w:rtl w:val="0"/>
          <w:lang w:val="en-US"/>
        </w:rPr>
        <w:t>. The Supervisor shall, with input from the parties and consistent with this order</w:t>
      </w:r>
      <w:r>
        <w:rPr>
          <w:rtl w:val="0"/>
        </w:rPr>
        <w:t xml:space="preserve">, </w:t>
      </w:r>
      <w:r>
        <w:rPr>
          <w:rtl w:val="0"/>
          <w:lang w:val="en-US"/>
        </w:rPr>
        <w:t>determine the dates and times</w:t>
      </w:r>
      <w:r>
        <w:rPr>
          <w:rtl w:val="0"/>
        </w:rPr>
        <w:t xml:space="preserve"> </w:t>
      </w:r>
      <w:r>
        <w:rPr>
          <w:rtl w:val="0"/>
          <w:lang w:val="en-US"/>
        </w:rPr>
        <w:t>for supervision of parenting time based on earliest availability. The parents shall make every reasonable effort to comply</w:t>
      </w:r>
      <w:r>
        <w:rPr>
          <w:rtl w:val="0"/>
        </w:rPr>
        <w:t xml:space="preserve">. </w:t>
      </w:r>
      <w:r>
        <w:rPr>
          <w:rtl w:val="0"/>
          <w:lang w:val="en-US"/>
        </w:rPr>
        <w:t>Location of supervised parenting time is &lt;restricted to the following locale/s: ___________________/not restricted&gt;.</w:t>
      </w:r>
    </w:p>
    <w:p>
      <w:pPr>
        <w:pStyle w:val="Heading 2"/>
        <w:numPr>
          <w:ilvl w:val="1"/>
          <w:numId w:val="2"/>
        </w:numPr>
        <w:bidi w:val="0"/>
        <w:ind w:right="0"/>
        <w:jc w:val="both"/>
        <w:rPr>
          <w:rtl w:val="0"/>
          <w:lang w:val="en-US"/>
        </w:rPr>
      </w:pPr>
      <w:r>
        <w:rPr>
          <w:u w:val="single"/>
          <w:rtl w:val="0"/>
          <w:lang w:val="en-US"/>
        </w:rPr>
        <w:t>Temporary Suspension or Termination of Supervised Parentin</w:t>
      </w:r>
      <w:r>
        <w:rPr>
          <w:rtl w:val="0"/>
          <w:lang w:val="en-US"/>
        </w:rPr>
        <w:t>g. If the Supervisor determines that the rules of the parenting time session have been violated; the child has become acutely distressed; or the safety of the child/ren, a parent, or the Supervisor is at risk, the Supervisor may temporarily interrupt the parenting time, reschedule the parenting time for a later date, or terminate the parenting time.</w:t>
      </w:r>
    </w:p>
    <w:p>
      <w:pPr>
        <w:pStyle w:val="Heading 2"/>
        <w:numPr>
          <w:ilvl w:val="1"/>
          <w:numId w:val="2"/>
        </w:numPr>
        <w:bidi w:val="0"/>
        <w:ind w:right="0"/>
        <w:jc w:val="both"/>
        <w:rPr>
          <w:rtl w:val="0"/>
          <w:lang w:val="en-US"/>
        </w:rPr>
      </w:pPr>
      <w:r>
        <w:rPr>
          <w:u w:val="single"/>
          <w:rtl w:val="0"/>
          <w:lang w:val="en-US"/>
        </w:rPr>
        <w:t>Information to be Provided</w:t>
      </w:r>
      <w:r>
        <w:rPr>
          <w:rtl w:val="0"/>
          <w:lang w:val="en-US"/>
        </w:rPr>
        <w:t>. To assist the Supervisor, he/she shall be provided with a signed copy of this order, any relevant order for protection</w:t>
      </w:r>
      <w:r>
        <w:rPr>
          <w:rtl w:val="0"/>
        </w:rPr>
        <w:t>,</w:t>
      </w:r>
      <w:r>
        <w:rPr>
          <w:rtl w:val="0"/>
          <w:lang w:val="en-US"/>
        </w:rPr>
        <w:t xml:space="preserve"> and any other safety-related documentation requested by the Supervisor</w:t>
      </w:r>
      <w:r>
        <w:rPr>
          <w:rtl w:val="0"/>
        </w:rPr>
        <w:t>.</w:t>
      </w:r>
      <w:r>
        <w:rPr>
          <w:rtl w:val="0"/>
          <w:lang w:val="en-US"/>
        </w:rPr>
        <w:t xml:space="preserve"> &lt;The parties shall cooperate with the execution of any necessary releases consistent with paragraph 7.d.</w:t>
      </w:r>
      <w:r>
        <w:rPr>
          <w:rtl w:val="0"/>
          <w:lang w:val="de-DE"/>
        </w:rPr>
        <w:t>, herein.</w:t>
      </w:r>
      <w:r>
        <w:rPr>
          <w:rtl w:val="0"/>
          <w:lang w:val="en-US"/>
        </w:rPr>
        <w:t>&gt;</w:t>
      </w:r>
      <w:r>
        <w:rPr>
          <w:rtl w:val="0"/>
        </w:rPr>
        <w:t xml:space="preserve"> </w:t>
      </w:r>
    </w:p>
    <w:p>
      <w:pPr>
        <w:pStyle w:val="Heading 2"/>
        <w:numPr>
          <w:ilvl w:val="1"/>
          <w:numId w:val="2"/>
        </w:numPr>
        <w:bidi w:val="0"/>
        <w:ind w:right="0"/>
        <w:jc w:val="both"/>
        <w:rPr>
          <w:rtl w:val="0"/>
          <w:lang w:val="en-US"/>
        </w:rPr>
      </w:pPr>
      <w:r>
        <w:rPr>
          <w:rtl w:val="0"/>
          <w:lang w:val="en-US"/>
        </w:rPr>
        <w:t>&lt;</w:t>
      </w:r>
      <w:r>
        <w:rPr>
          <w:u w:val="single"/>
          <w:rtl w:val="0"/>
          <w:lang w:val="en-US"/>
        </w:rPr>
        <w:t>Interpreter to be Provided</w:t>
      </w:r>
      <w:r>
        <w:rPr>
          <w:rtl w:val="0"/>
          <w:lang w:val="en-US"/>
        </w:rPr>
        <w:t>. If the Supervisor is unable to speak the language of the child and/or the supervised parent, an interpreter must be present. Acceptable candidates include non-relative/non-aquaintance/volunteer/ ____________&gt;.</w:t>
      </w:r>
    </w:p>
    <w:p>
      <w:pPr>
        <w:pStyle w:val="Heading 2"/>
        <w:numPr>
          <w:ilvl w:val="1"/>
          <w:numId w:val="2"/>
        </w:numPr>
        <w:bidi w:val="0"/>
        <w:ind w:right="0"/>
        <w:jc w:val="both"/>
        <w:rPr>
          <w:rtl w:val="0"/>
          <w:lang w:val="en-US"/>
        </w:rPr>
      </w:pPr>
      <w:r>
        <w:rPr>
          <w:rtl w:val="0"/>
          <w:lang w:val="en-US"/>
        </w:rPr>
        <w:t>&lt;</w:t>
      </w:r>
      <w:r>
        <w:rPr>
          <w:u w:val="single"/>
          <w:rtl w:val="0"/>
          <w:lang w:val="en-US"/>
        </w:rPr>
        <w:t>Restrictions</w:t>
      </w:r>
      <w:r>
        <w:rPr>
          <w:rtl w:val="0"/>
          <w:lang w:val="en-US"/>
        </w:rPr>
        <w:t xml:space="preserve">. Due to alleged/substantiated sexual abuse, the Supervisor shall not allow: </w:t>
      </w:r>
    </w:p>
    <w:p>
      <w:pPr>
        <w:pStyle w:val="Heading 2"/>
        <w:numPr>
          <w:ilvl w:val="4"/>
          <w:numId w:val="2"/>
        </w:numPr>
        <w:bidi w:val="0"/>
        <w:ind w:right="0"/>
        <w:jc w:val="both"/>
        <w:rPr>
          <w:rtl w:val="0"/>
          <w:lang w:val="en-US"/>
        </w:rPr>
      </w:pPr>
      <w:r>
        <w:rPr>
          <w:rtl w:val="0"/>
          <w:lang w:val="en-US"/>
        </w:rPr>
        <w:t>exchanges of gifts, money, or cards;</w:t>
      </w:r>
    </w:p>
    <w:p>
      <w:pPr>
        <w:pStyle w:val="Heading 2"/>
        <w:numPr>
          <w:ilvl w:val="4"/>
          <w:numId w:val="2"/>
        </w:numPr>
        <w:bidi w:val="0"/>
        <w:ind w:right="0"/>
        <w:jc w:val="both"/>
        <w:rPr>
          <w:rtl w:val="0"/>
          <w:lang w:val="en-US"/>
        </w:rPr>
      </w:pPr>
      <w:r>
        <w:rPr>
          <w:rtl w:val="0"/>
          <w:lang w:val="en-US"/>
        </w:rPr>
        <w:t>photographing, audiotaping, or videotaping of the child;</w:t>
      </w:r>
    </w:p>
    <w:p>
      <w:pPr>
        <w:pStyle w:val="Heading 2"/>
        <w:numPr>
          <w:ilvl w:val="4"/>
          <w:numId w:val="2"/>
        </w:numPr>
        <w:bidi w:val="0"/>
        <w:ind w:right="0"/>
        <w:jc w:val="both"/>
        <w:rPr>
          <w:rtl w:val="0"/>
          <w:lang w:val="en-US"/>
        </w:rPr>
      </w:pPr>
      <w:r>
        <w:rPr>
          <w:rtl w:val="0"/>
          <w:lang w:val="en-US"/>
        </w:rPr>
        <w:t>physical contact with the child, such as lap sitting, hair combing, stroking, holding, prolonged hugging, wrestling, tickling, horse playing, changing diapers, or accompanying the child to the bathroom;</w:t>
      </w:r>
    </w:p>
    <w:p>
      <w:pPr>
        <w:pStyle w:val="Heading 2"/>
        <w:numPr>
          <w:ilvl w:val="4"/>
          <w:numId w:val="2"/>
        </w:numPr>
        <w:bidi w:val="0"/>
        <w:ind w:right="0"/>
        <w:jc w:val="both"/>
        <w:rPr>
          <w:rtl w:val="0"/>
          <w:lang w:val="en-US"/>
        </w:rPr>
      </w:pPr>
      <w:r>
        <w:rPr>
          <w:rtl w:val="0"/>
          <w:lang w:val="en-US"/>
        </w:rPr>
        <w:t>whispering, passing notes, hand signals, or body signals; and</w:t>
      </w:r>
    </w:p>
    <w:p>
      <w:pPr>
        <w:pStyle w:val="Heading 2"/>
        <w:numPr>
          <w:ilvl w:val="4"/>
          <w:numId w:val="2"/>
        </w:numPr>
        <w:bidi w:val="0"/>
        <w:ind w:right="0"/>
        <w:jc w:val="both"/>
        <w:rPr>
          <w:rtl w:val="0"/>
          <w:lang w:val="en-US"/>
        </w:rPr>
      </w:pPr>
      <w:r>
        <w:rPr>
          <w:rtl w:val="0"/>
          <w:lang w:val="en-US"/>
        </w:rPr>
        <w:t>supervised parenting time in the location where the alleged sexual abuse occurred.&gt;</w:t>
      </w:r>
    </w:p>
    <w:p>
      <w:pPr>
        <w:pStyle w:val="Heading"/>
        <w:numPr>
          <w:ilvl w:val="0"/>
          <w:numId w:val="2"/>
        </w:numPr>
        <w:bidi w:val="0"/>
        <w:ind w:right="0"/>
        <w:jc w:val="both"/>
        <w:rPr>
          <w:rtl w:val="0"/>
          <w:lang w:val="en-US"/>
        </w:rPr>
      </w:pPr>
      <w:r>
        <w:rPr>
          <w:b w:val="1"/>
          <w:bCs w:val="1"/>
          <w:u w:val="single"/>
          <w:rtl w:val="0"/>
          <w:lang w:val="en-US"/>
        </w:rPr>
        <w:t>DUTIES OF THE PARTIES</w:t>
      </w:r>
      <w:r>
        <w:rPr>
          <w:rtl w:val="0"/>
          <w:lang w:val="en-US"/>
        </w:rPr>
        <w:t>. Petitioner and Respondent shall fully cooperate with the Supervisor, including but not limited to:</w:t>
      </w:r>
    </w:p>
    <w:p>
      <w:pPr>
        <w:pStyle w:val="Heading 2"/>
        <w:numPr>
          <w:ilvl w:val="1"/>
          <w:numId w:val="2"/>
        </w:numPr>
        <w:bidi w:val="0"/>
        <w:ind w:right="0"/>
        <w:jc w:val="both"/>
        <w:rPr>
          <w:rtl w:val="0"/>
          <w:lang w:val="en-US"/>
        </w:rPr>
      </w:pPr>
      <w:r>
        <w:rPr>
          <w:rtl w:val="0"/>
          <w:lang w:val="en-US"/>
        </w:rPr>
        <w:t>Scheduling sessions in a timely manner and attending sessions as scheduled;</w:t>
      </w:r>
    </w:p>
    <w:p>
      <w:pPr>
        <w:pStyle w:val="Heading 2"/>
        <w:numPr>
          <w:ilvl w:val="1"/>
          <w:numId w:val="2"/>
        </w:numPr>
        <w:bidi w:val="0"/>
        <w:ind w:right="0"/>
        <w:jc w:val="both"/>
        <w:rPr>
          <w:rtl w:val="0"/>
          <w:lang w:val="en-US"/>
        </w:rPr>
      </w:pPr>
      <w:r>
        <w:rPr>
          <w:rtl w:val="0"/>
          <w:lang w:val="en-US"/>
        </w:rPr>
        <w:t>Supporting the children</w:t>
      </w:r>
      <w:r>
        <w:rPr>
          <w:rFonts w:ascii="Arial Unicode MS" w:hAnsi="Arial Unicode MS" w:hint="default"/>
          <w:rtl w:val="1"/>
        </w:rPr>
        <w:t>’</w:t>
      </w:r>
      <w:r>
        <w:rPr>
          <w:rtl w:val="0"/>
          <w:lang w:val="en-US"/>
        </w:rPr>
        <w:t>s participation in parenting time including transporting the children to sessions and cooperating with the Supervisor; and</w:t>
      </w:r>
    </w:p>
    <w:p>
      <w:pPr>
        <w:pStyle w:val="Heading 2"/>
        <w:numPr>
          <w:ilvl w:val="1"/>
          <w:numId w:val="2"/>
        </w:numPr>
        <w:bidi w:val="0"/>
        <w:ind w:right="0"/>
        <w:jc w:val="both"/>
        <w:rPr>
          <w:rtl w:val="0"/>
          <w:lang w:val="en-US"/>
        </w:rPr>
      </w:pPr>
      <w:r>
        <w:rPr>
          <w:rtl w:val="0"/>
          <w:lang w:val="en-US"/>
        </w:rPr>
        <w:t>______________ shall be responsible for paying for services in a timely manner in accordance with the Supervisor</w:t>
      </w:r>
      <w:r>
        <w:rPr>
          <w:rtl w:val="0"/>
          <w:lang w:val="en-US"/>
        </w:rPr>
        <w:t>’</w:t>
      </w:r>
      <w:r>
        <w:rPr>
          <w:rtl w:val="0"/>
          <w:lang w:val="en-US"/>
        </w:rPr>
        <w:t>s fee agreement.</w:t>
      </w:r>
    </w:p>
    <w:p>
      <w:pPr>
        <w:pStyle w:val="Heading 2"/>
        <w:numPr>
          <w:ilvl w:val="1"/>
          <w:numId w:val="2"/>
        </w:numPr>
        <w:bidi w:val="0"/>
        <w:ind w:right="0"/>
        <w:jc w:val="both"/>
        <w:rPr>
          <w:rtl w:val="0"/>
          <w:lang w:val="en-US"/>
        </w:rPr>
      </w:pPr>
      <w:r>
        <w:rPr>
          <w:rtl w:val="0"/>
          <w:lang w:val="en-US"/>
        </w:rPr>
        <w:t>&lt;Signing necessary releases so that the Supervisor may communicate with other professionals as specified here: _______________&gt;.</w:t>
      </w:r>
    </w:p>
    <w:p>
      <w:pPr>
        <w:pStyle w:val="Heading"/>
        <w:keepNext w:val="1"/>
        <w:widowControl w:val="0"/>
        <w:numPr>
          <w:ilvl w:val="0"/>
          <w:numId w:val="2"/>
        </w:numPr>
        <w:bidi w:val="0"/>
        <w:ind w:right="0"/>
        <w:jc w:val="both"/>
        <w:rPr>
          <w:rtl w:val="0"/>
          <w:lang w:val="en-US"/>
        </w:rPr>
      </w:pPr>
      <w:r>
        <w:rPr>
          <w:b w:val="1"/>
          <w:bCs w:val="1"/>
          <w:u w:val="single"/>
          <w:rtl w:val="0"/>
          <w:lang w:val="en-US"/>
        </w:rPr>
        <w:t>COMMUNICATIONS WITH THE COURT &amp; COUNSEL</w:t>
      </w:r>
      <w:r>
        <w:rPr>
          <w:rtl w:val="0"/>
          <w:lang w:val="es-ES_tradnl"/>
        </w:rPr>
        <w:t xml:space="preserve">. </w:t>
      </w:r>
    </w:p>
    <w:p>
      <w:pPr>
        <w:pStyle w:val="Heading 2"/>
        <w:numPr>
          <w:ilvl w:val="1"/>
          <w:numId w:val="2"/>
        </w:numPr>
        <w:bidi w:val="0"/>
        <w:ind w:right="0"/>
        <w:jc w:val="both"/>
        <w:rPr>
          <w:rtl w:val="0"/>
          <w:lang w:val="en-US"/>
        </w:rPr>
      </w:pPr>
      <w:r>
        <w:rPr>
          <w:u w:val="single"/>
          <w:rtl w:val="0"/>
          <w:lang w:val="en-US"/>
        </w:rPr>
        <w:t>Communications with Counsel</w:t>
      </w:r>
      <w:r>
        <w:rPr>
          <w:rtl w:val="0"/>
          <w:lang w:val="en-US"/>
        </w:rPr>
        <w:t xml:space="preserve">. The Supervisor may communicate with counsel of record for each party, provided, however, the communications between the Supervisor and counsel shall include counsel for both parties. </w:t>
      </w:r>
    </w:p>
    <w:p>
      <w:pPr>
        <w:pStyle w:val="Heading 2"/>
        <w:numPr>
          <w:ilvl w:val="1"/>
          <w:numId w:val="2"/>
        </w:numPr>
        <w:bidi w:val="0"/>
        <w:ind w:right="0"/>
        <w:jc w:val="both"/>
        <w:rPr>
          <w:rtl w:val="0"/>
          <w:lang w:val="en-US"/>
        </w:rPr>
      </w:pPr>
      <w:r>
        <w:rPr>
          <w:u w:val="single"/>
          <w:rtl w:val="0"/>
          <w:lang w:val="en-US"/>
        </w:rPr>
        <w:t>Regular Reports</w:t>
      </w:r>
      <w:r>
        <w:rPr>
          <w:rtl w:val="0"/>
          <w:lang w:val="en-US"/>
        </w:rPr>
        <w:t>. &lt;Upon request, the Supervisor shall provide a written summary report describing the parties</w:t>
      </w:r>
      <w:r>
        <w:rPr>
          <w:rFonts w:ascii="Arial Unicode MS" w:hAnsi="Arial Unicode MS" w:hint="default"/>
          <w:rtl w:val="1"/>
        </w:rPr>
        <w:t xml:space="preserve">’ </w:t>
      </w:r>
      <w:r>
        <w:rPr>
          <w:rtl w:val="0"/>
          <w:lang w:val="en-US"/>
        </w:rPr>
        <w:t>participation and cooperation in supervised parenting time</w:t>
      </w:r>
      <w:r>
        <w:rPr>
          <w:rtl w:val="0"/>
        </w:rPr>
        <w:t>.</w:t>
      </w:r>
      <w:r>
        <w:rPr>
          <w:rtl w:val="0"/>
          <w:lang w:val="en-US"/>
        </w:rPr>
        <w:t>&gt;</w:t>
      </w:r>
      <w:r>
        <w:rPr>
          <w:rtl w:val="0"/>
        </w:rPr>
        <w:t xml:space="preserve">  </w:t>
      </w:r>
    </w:p>
    <w:p>
      <w:pPr>
        <w:pStyle w:val="Heading 2"/>
        <w:ind w:left="2160" w:firstLine="0"/>
      </w:pPr>
      <w:r>
        <w:rPr>
          <w:rtl w:val="0"/>
          <w:lang w:val="en-US"/>
        </w:rPr>
        <w:t>&lt;No more than thirty</w:t>
      </w:r>
      <w:r>
        <w:rPr>
          <w:rtl w:val="0"/>
        </w:rPr>
        <w:t xml:space="preserve"> (</w:t>
      </w:r>
      <w:r>
        <w:rPr>
          <w:rtl w:val="0"/>
          <w:lang w:val="en-US"/>
        </w:rPr>
        <w:t>30) days from the date of this order, and each thirty</w:t>
      </w:r>
      <w:r>
        <w:rPr>
          <w:rtl w:val="0"/>
        </w:rPr>
        <w:t xml:space="preserve"> (</w:t>
      </w:r>
      <w:r>
        <w:rPr>
          <w:rtl w:val="0"/>
          <w:lang w:val="en-US"/>
        </w:rPr>
        <w:t>30) days thereafter, the Supervisor shall provide a written summary report describing the parties</w:t>
      </w:r>
      <w:r>
        <w:rPr>
          <w:rFonts w:ascii="Arial Unicode MS" w:hAnsi="Arial Unicode MS" w:hint="default"/>
          <w:rtl w:val="1"/>
        </w:rPr>
        <w:t xml:space="preserve">’ </w:t>
      </w:r>
      <w:r>
        <w:rPr>
          <w:rtl w:val="0"/>
          <w:lang w:val="en-US"/>
        </w:rPr>
        <w:t>participation and cooperation in supervised parenting time</w:t>
      </w:r>
      <w:r>
        <w:rPr>
          <w:rtl w:val="0"/>
        </w:rPr>
        <w:t>.</w:t>
      </w:r>
      <w:r>
        <w:rPr>
          <w:rtl w:val="0"/>
          <w:lang w:val="en-US"/>
        </w:rPr>
        <w:t>&gt;</w:t>
      </w:r>
    </w:p>
    <w:p>
      <w:pPr>
        <w:pStyle w:val="Heading 2"/>
        <w:ind w:left="2160" w:firstLine="0"/>
      </w:pPr>
      <w:r>
        <w:rPr>
          <w:rtl w:val="0"/>
          <w:lang w:val="en-US"/>
        </w:rPr>
        <w:t>&lt;The Supervisor shall provide a detailed written report for each session describing the parties</w:t>
      </w:r>
      <w:r>
        <w:rPr>
          <w:rFonts w:ascii="Arial Unicode MS" w:hAnsi="Arial Unicode MS" w:hint="default"/>
          <w:rtl w:val="1"/>
        </w:rPr>
        <w:t xml:space="preserve">’ </w:t>
      </w:r>
      <w:r>
        <w:rPr>
          <w:rtl w:val="0"/>
          <w:lang w:val="en-US"/>
        </w:rPr>
        <w:t>participation and cooperation in supervised parenting time</w:t>
      </w:r>
      <w:r>
        <w:rPr>
          <w:rtl w:val="0"/>
        </w:rPr>
        <w:t>.</w:t>
      </w:r>
      <w:r>
        <w:rPr>
          <w:rtl w:val="0"/>
          <w:lang w:val="en-US"/>
        </w:rPr>
        <w:t>&gt;</w:t>
      </w:r>
    </w:p>
    <w:p>
      <w:pPr>
        <w:pStyle w:val="Heading 2"/>
        <w:ind w:left="2160" w:firstLine="0"/>
      </w:pPr>
      <w:r>
        <w:rPr>
          <w:rtl w:val="0"/>
          <w:lang w:val="de-DE"/>
        </w:rPr>
        <w:t>Such report</w:t>
      </w:r>
      <w:r>
        <w:rPr>
          <w:rtl w:val="0"/>
          <w:lang w:val="en-US"/>
        </w:rPr>
        <w:t>s may include the Supervisor</w:t>
      </w:r>
      <w:r>
        <w:rPr>
          <w:rtl w:val="0"/>
          <w:lang w:val="en-US"/>
        </w:rPr>
        <w:t>’</w:t>
      </w:r>
      <w:r>
        <w:rPr>
          <w:rtl w:val="0"/>
          <w:lang w:val="en-US"/>
        </w:rPr>
        <w:t>s impressions and descriptions of specific statements or behaviors to the extent the Supervisor deems necessary to adequately inform the Court of any interactions of note or untoward incidents. Any report prepared in accordance with this section shall be provided simultaneously to the parties and their counsel.</w:t>
      </w:r>
    </w:p>
    <w:p>
      <w:pPr>
        <w:pStyle w:val="Heading 2"/>
        <w:ind w:left="2160" w:firstLine="0"/>
      </w:pPr>
      <w:r>
        <w:rPr>
          <w:rtl w:val="0"/>
          <w:lang w:val="en-US"/>
        </w:rPr>
        <w:t>If either party elects to file such report, filing shall be made in accordance with the Rules of General Practice, but no less than ten (10) days prior to any scheduled hearing.</w:t>
      </w:r>
    </w:p>
    <w:p>
      <w:pPr>
        <w:pStyle w:val="Heading 2"/>
        <w:ind w:left="2160" w:firstLine="0"/>
      </w:pPr>
      <w:r>
        <w:rPr>
          <w:rtl w:val="0"/>
          <w:lang w:val="en-US"/>
        </w:rPr>
        <w:t>Payment (if required) for the reports provided for in this paragraph shall be made in accordance with paragraph 7.c.</w:t>
      </w:r>
      <w:r>
        <w:rPr>
          <w:rtl w:val="0"/>
          <w:lang w:val="de-DE"/>
        </w:rPr>
        <w:t xml:space="preserve"> herein. </w:t>
      </w:r>
    </w:p>
    <w:p>
      <w:pPr>
        <w:pStyle w:val="Heading 2"/>
        <w:numPr>
          <w:ilvl w:val="1"/>
          <w:numId w:val="2"/>
        </w:numPr>
        <w:bidi w:val="0"/>
        <w:ind w:right="0"/>
        <w:jc w:val="both"/>
        <w:rPr>
          <w:rtl w:val="0"/>
          <w:lang w:val="en-US"/>
        </w:rPr>
      </w:pPr>
      <w:r>
        <w:rPr>
          <w:u w:val="single"/>
          <w:rtl w:val="0"/>
          <w:lang w:val="en-US"/>
        </w:rPr>
        <w:t>Notification of Impediments to Supervision</w:t>
      </w:r>
      <w:r>
        <w:rPr>
          <w:rtl w:val="0"/>
          <w:lang w:val="en-US"/>
        </w:rPr>
        <w:t>. The Supervisor is authorized to notify the Court directly, with copies of the communication to counsel, if he/she is unable to proceed with court-ordered supervision due to non-cooperation of any party, including non-payment of fees, or if significant obstacles are being encountered to supervision</w:t>
      </w:r>
      <w:r>
        <w:rPr>
          <w:rtl w:val="0"/>
        </w:rPr>
        <w:t>.</w:t>
      </w:r>
    </w:p>
    <w:p>
      <w:pPr>
        <w:pStyle w:val="Heading"/>
        <w:widowControl w:val="0"/>
        <w:numPr>
          <w:ilvl w:val="0"/>
          <w:numId w:val="2"/>
        </w:numPr>
        <w:bidi w:val="0"/>
        <w:ind w:right="0"/>
        <w:jc w:val="both"/>
        <w:rPr>
          <w:rtl w:val="0"/>
          <w:lang w:val="de-DE"/>
        </w:rPr>
      </w:pPr>
      <w:r>
        <w:rPr>
          <w:b w:val="1"/>
          <w:bCs w:val="1"/>
          <w:u w:val="single"/>
          <w:rtl w:val="0"/>
          <w:lang w:val="de-DE"/>
        </w:rPr>
        <w:t>SERVICE</w:t>
      </w:r>
      <w:r>
        <w:rPr>
          <w:rtl w:val="0"/>
          <w:lang w:val="en-US"/>
        </w:rPr>
        <w:t xml:space="preserve">.  Service of a copy of this Order may be made upon  attorneys for both parties through the e-filing system, and the same shall be in lieu of personal service. A copy of this Order shall be sent by counsel to the Supervisor and filed with the Clerk of Court.  </w:t>
      </w:r>
    </w:p>
    <w:p>
      <w:pPr>
        <w:pStyle w:val="Body Text Indent 1"/>
      </w:pPr>
    </w:p>
    <w:p>
      <w:pPr>
        <w:pStyle w:val="Body Text"/>
        <w:widowControl w:val="0"/>
        <w:rPr>
          <w:b w:val="1"/>
          <w:bCs w:val="1"/>
        </w:rPr>
      </w:pPr>
      <w:r>
        <w:rPr>
          <w:b w:val="1"/>
          <w:bCs w:val="1"/>
          <w:rtl w:val="0"/>
          <w:lang w:val="en-US"/>
        </w:rPr>
        <w:t>IT IS SO ORDERED:</w:t>
      </w:r>
    </w:p>
    <w:p>
      <w:pPr>
        <w:pStyle w:val="LeftSS"/>
        <w:rPr>
          <w:b w:val="1"/>
          <w:bCs w:val="1"/>
        </w:rPr>
      </w:pPr>
      <w:r>
        <w:tab/>
        <w:tab/>
        <w:tab/>
        <w:tab/>
        <w:tab/>
        <w:tab/>
        <w:tab/>
      </w:r>
      <w:r>
        <w:rPr>
          <w:rFonts w:cs="Arial Unicode MS" w:eastAsia="Arial Unicode MS"/>
          <w:b w:val="1"/>
          <w:bCs w:val="1"/>
          <w:rtl w:val="0"/>
          <w:lang w:val="en-US"/>
        </w:rPr>
        <w:t>BY THE COURT:</w:t>
      </w:r>
    </w:p>
    <w:p>
      <w:pPr>
        <w:pStyle w:val="LeftSS"/>
      </w:pPr>
    </w:p>
    <w:p>
      <w:pPr>
        <w:pStyle w:val="LeftSS"/>
      </w:pPr>
    </w:p>
    <w:p>
      <w:pPr>
        <w:pStyle w:val="LeftSS"/>
      </w:pPr>
    </w:p>
    <w:p>
      <w:pPr>
        <w:pStyle w:val="LeftSS"/>
        <w:rPr>
          <w:u w:val="single"/>
        </w:rPr>
      </w:pPr>
      <w:r>
        <w:rPr>
          <w:rFonts w:cs="Arial Unicode MS" w:eastAsia="Arial Unicode MS"/>
          <w:rtl w:val="0"/>
          <w:lang w:val="en-US"/>
        </w:rPr>
        <w:t>Dated</w:t>
      </w:r>
      <w:r>
        <w:rPr>
          <w:u w:val="single"/>
        </w:rPr>
        <w:tab/>
        <w:tab/>
        <w:tab/>
        <w:tab/>
        <w:tab/>
        <w:tab/>
      </w:r>
      <w:r>
        <w:tab/>
      </w:r>
      <w:r>
        <w:rPr>
          <w:u w:val="single"/>
        </w:rPr>
        <w:tab/>
        <w:tab/>
        <w:tab/>
        <w:tab/>
        <w:tab/>
        <w:tab/>
      </w:r>
    </w:p>
    <w:p>
      <w:pPr>
        <w:pStyle w:val="LeftSS"/>
      </w:pPr>
      <w:r>
        <w:rPr>
          <w:rFonts w:cs="Arial Unicode MS" w:eastAsia="Arial Unicode MS"/>
          <w:rtl w:val="0"/>
        </w:rPr>
        <w:tab/>
        <w:tab/>
        <w:tab/>
        <w:tab/>
        <w:tab/>
        <w:tab/>
        <w:tab/>
        <w:t>Judge of District Court</w:t>
      </w:r>
    </w:p>
    <w:sectPr>
      <w:headerReference w:type="default" r:id="rId4"/>
      <w:footerReference w:type="default" r:id="rId5"/>
      <w:pgSz w:w="12240" w:h="15840" w:orient="portrait"/>
      <w:pgMar w:top="1440" w:right="1440" w:bottom="1440" w:left="1440" w:header="720" w:footer="576"/>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Pr/>
      <w:fldChar w:fldCharType="end" w:fldLock="0"/>
    </w:r>
  </w:p>
  <w:p>
    <w:pPr>
      <w:pStyle w:val="footer"/>
      <w:jc w:val="center"/>
    </w:pPr>
    <w:r>
      <w:rPr>
        <w:sz w:val="16"/>
        <w:szCs w:val="16"/>
        <w:rtl w:val="0"/>
        <w:lang w:val="en-US"/>
      </w:rPr>
      <w:t xml:space="preserve">This model order is </w:t>
    </w:r>
    <w:r>
      <w:rPr>
        <w:sz w:val="16"/>
        <w:szCs w:val="16"/>
        <w:rtl w:val="0"/>
        <w:lang w:val="en-US"/>
      </w:rPr>
      <w:t xml:space="preserve">offered by MNSPTO as </w:t>
    </w:r>
    <w:r>
      <w:rPr>
        <w:sz w:val="16"/>
        <w:szCs w:val="16"/>
        <w:rtl w:val="0"/>
        <w:lang w:val="en-US"/>
      </w:rPr>
      <w:t>a starting point</w:t>
    </w:r>
    <w:r>
      <w:rPr>
        <w:sz w:val="16"/>
        <w:szCs w:val="16"/>
        <w:rtl w:val="0"/>
        <w:lang w:val="en-US"/>
      </w:rPr>
      <w:t xml:space="preserve">, </w:t>
    </w:r>
    <w:r>
      <w:rPr>
        <w:sz w:val="16"/>
        <w:szCs w:val="16"/>
        <w:rtl w:val="0"/>
        <w:lang w:val="en-US"/>
      </w:rPr>
      <w:t>to revise as best fits the client's needs. Any use or reliance on this work is at the user's risk and the authors have not provided any legal advice</w:t>
    </w:r>
    <w:r>
      <w:rPr>
        <w:sz w:val="16"/>
        <w:szCs w:val="16"/>
        <w:rtl w:val="0"/>
        <w:lang w:val="en-US"/>
      </w:rPr>
      <w:t xml:space="preserve">  |  </w:t>
    </w:r>
    <w:r>
      <w:rPr>
        <w:sz w:val="16"/>
        <w:szCs w:val="16"/>
        <w:rtl w:val="0"/>
        <w:lang w:val="en-US"/>
      </w:rPr>
      <w:t>MN Supervised Parenting Time Organization</w:t>
    </w:r>
    <w:r>
      <w:rPr>
        <w:sz w:val="16"/>
        <w:szCs w:val="16"/>
        <w:rtl w:val="0"/>
        <w:lang w:val="en-US"/>
      </w:rPr>
      <w:t xml:space="preserve"> 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VenueLine">
    <w:name w:val="VenueLine"/>
    <w:next w:val="VenueLine"/>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1"/>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VenueLineRight">
    <w:name w:val="VenueLineRight"/>
    <w:next w:val="VenueLineRight"/>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Times New Roman" w:cs="Arial Unicode MS" w:hAnsi="Times New Roman" w:eastAsia="Arial Unicode MS"/>
      <w:b w:val="0"/>
      <w:bCs w:val="0"/>
      <w:i w:val="0"/>
      <w:iCs w:val="0"/>
      <w:caps w:val="1"/>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aptionParty">
    <w:name w:val="CaptionParty"/>
    <w:next w:val="CaptionPartyType"/>
    <w:pPr>
      <w:keepNext w:val="0"/>
      <w:keepLines w:val="0"/>
      <w:pageBreakBefore w:val="0"/>
      <w:widowControl w:val="1"/>
      <w:shd w:val="clear" w:color="auto" w:fill="auto"/>
      <w:suppressAutoHyphens w:val="1"/>
      <w:bidi w:val="0"/>
      <w:spacing w:before="240" w:after="24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aptionPartyType">
    <w:name w:val="CaptionPartyType"/>
    <w:next w:val="CaptionVS"/>
    <w:pPr>
      <w:keepNext w:val="0"/>
      <w:keepLines w:val="0"/>
      <w:pageBreakBefore w:val="0"/>
      <w:widowControl w:val="1"/>
      <w:shd w:val="clear" w:color="auto" w:fill="auto"/>
      <w:suppressAutoHyphens w:val="0"/>
      <w:bidi w:val="0"/>
      <w:spacing w:before="240" w:after="240" w:line="240" w:lineRule="auto"/>
      <w:ind w:left="288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aptionVS">
    <w:name w:val="CaptionVS"/>
    <w:next w:val="CaptionParty"/>
    <w:pPr>
      <w:keepNext w:val="0"/>
      <w:keepLines w:val="0"/>
      <w:pageBreakBefore w:val="0"/>
      <w:widowControl w:val="1"/>
      <w:shd w:val="clear" w:color="auto" w:fill="auto"/>
      <w:suppressAutoHyphens w:val="0"/>
      <w:bidi w:val="0"/>
      <w:spacing w:before="0" w:after="240" w:line="240" w:lineRule="auto"/>
      <w:ind w:left="72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aseNo">
    <w:name w:val="CaseNo"/>
    <w:next w:val="CaseN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Text First .5D">
    <w:name w:val="Body Text First .5D"/>
    <w:next w:val="Body Text First .5D"/>
    <w:pPr>
      <w:keepNext w:val="0"/>
      <w:keepLines w:val="0"/>
      <w:pageBreakBefore w:val="0"/>
      <w:widowControl w:val="1"/>
      <w:shd w:val="clear" w:color="auto" w:fill="auto"/>
      <w:suppressAutoHyphens w:val="0"/>
      <w:bidi w:val="0"/>
      <w:spacing w:before="0" w:after="0" w:line="480" w:lineRule="auto"/>
      <w:ind w:left="0" w:right="0" w:firstLine="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Indent 1">
    <w:name w:val="Body Text Indent 1"/>
    <w:next w:val="Body Text Indent 1"/>
    <w:pPr>
      <w:keepNext w:val="0"/>
      <w:keepLines w:val="0"/>
      <w:pageBreakBefore w:val="0"/>
      <w:widowControl w:val="1"/>
      <w:shd w:val="clear" w:color="auto" w:fill="auto"/>
      <w:suppressAutoHyphens w:val="0"/>
      <w:bidi w:val="0"/>
      <w:spacing w:before="0" w:after="240" w:line="240" w:lineRule="auto"/>
      <w:ind w:left="144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le Underline">
    <w:name w:val="Title Underline"/>
    <w:next w:val="Title Underline"/>
    <w:pPr>
      <w:keepNext w:val="1"/>
      <w:keepLines w:val="0"/>
      <w:pageBreakBefore w:val="0"/>
      <w:widowControl w:val="1"/>
      <w:shd w:val="clear" w:color="auto" w:fill="auto"/>
      <w:suppressAutoHyphens w:val="0"/>
      <w:bidi w:val="0"/>
      <w:spacing w:before="0" w:after="240" w:line="240" w:lineRule="auto"/>
      <w:ind w:left="0" w:right="0" w:firstLine="0"/>
      <w:jc w:val="center"/>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24"/>
      <w:szCs w:val="24"/>
      <w:u w:val="singl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1"/>
      <w:bidi w:val="0"/>
      <w:spacing w:before="0" w:after="240" w:line="240" w:lineRule="auto"/>
      <w:ind w:left="0" w:right="0" w:firstLine="0"/>
      <w:jc w:val="both"/>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Heading 2"/>
    <w:pPr>
      <w:keepNext w:val="0"/>
      <w:keepLines w:val="0"/>
      <w:pageBreakBefore w:val="0"/>
      <w:widowControl w:val="1"/>
      <w:shd w:val="clear" w:color="auto" w:fill="auto"/>
      <w:suppressAutoHyphens w:val="1"/>
      <w:bidi w:val="0"/>
      <w:spacing w:before="0" w:after="240" w:line="240" w:lineRule="auto"/>
      <w:ind w:left="0" w:right="0" w:firstLine="0"/>
      <w:jc w:val="both"/>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eftSS">
    <w:name w:val="LeftSS"/>
    <w:next w:val="LeftSS"/>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